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D8B820C"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5731CB" w:rsidRPr="005731CB">
        <w:rPr>
          <w:sz w:val="32"/>
          <w:szCs w:val="32"/>
        </w:rPr>
        <w:t>R1-1809309</w:t>
      </w:r>
    </w:p>
    <w:p w14:paraId="51C3D3E7" w14:textId="4363E2C7" w:rsidR="00E90E49" w:rsidRPr="00CE0424" w:rsidRDefault="00FE7FD8" w:rsidP="00311702">
      <w:pPr>
        <w:pStyle w:val="3GPPHeader"/>
      </w:pPr>
      <w:r>
        <w:t>Göteborg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18C3693" w:rsidR="00E90E49" w:rsidRPr="001F715F" w:rsidRDefault="00E90E49" w:rsidP="00311702">
      <w:pPr>
        <w:pStyle w:val="3GPPHeader"/>
        <w:rPr>
          <w:sz w:val="22"/>
          <w:szCs w:val="22"/>
          <w:lang w:val="en-US"/>
        </w:rPr>
      </w:pPr>
      <w:r w:rsidRPr="001F715F">
        <w:rPr>
          <w:sz w:val="22"/>
          <w:szCs w:val="22"/>
          <w:lang w:val="en-US"/>
        </w:rPr>
        <w:t>Agenda Item:</w:t>
      </w:r>
      <w:r w:rsidRPr="001F715F">
        <w:rPr>
          <w:sz w:val="22"/>
          <w:szCs w:val="22"/>
          <w:lang w:val="en-US"/>
        </w:rPr>
        <w:tab/>
      </w:r>
      <w:r w:rsidR="00C00877" w:rsidRPr="001F715F">
        <w:rPr>
          <w:sz w:val="22"/>
          <w:szCs w:val="22"/>
          <w:lang w:val="en-US"/>
        </w:rPr>
        <w:t>7.2.4.3.1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C5F6E01" w:rsidR="00E90E49" w:rsidRPr="006E1955" w:rsidRDefault="003D3C45" w:rsidP="00311702">
      <w:pPr>
        <w:pStyle w:val="3GPPHeader"/>
        <w:rPr>
          <w:sz w:val="22"/>
          <w:szCs w:val="22"/>
        </w:rPr>
      </w:pPr>
      <w:r>
        <w:rPr>
          <w:sz w:val="22"/>
          <w:szCs w:val="22"/>
        </w:rPr>
        <w:t>Title:</w:t>
      </w:r>
      <w:r w:rsidR="00E90E49" w:rsidRPr="00CE0424">
        <w:rPr>
          <w:sz w:val="22"/>
          <w:szCs w:val="22"/>
        </w:rPr>
        <w:tab/>
      </w:r>
      <w:r w:rsidR="00C00877" w:rsidRPr="006E1955">
        <w:rPr>
          <w:sz w:val="22"/>
          <w:szCs w:val="22"/>
        </w:rPr>
        <w:t>On Network Control of NR Sidelink</w:t>
      </w:r>
    </w:p>
    <w:p w14:paraId="58D4CB54" w14:textId="77777777" w:rsidR="00E90E49" w:rsidRPr="00CE0424" w:rsidRDefault="00E90E49" w:rsidP="00D546FF">
      <w:pPr>
        <w:pStyle w:val="3GPPHeader"/>
        <w:rPr>
          <w:sz w:val="22"/>
          <w:szCs w:val="22"/>
        </w:rPr>
      </w:pPr>
      <w:r w:rsidRPr="006E1955">
        <w:rPr>
          <w:sz w:val="22"/>
          <w:szCs w:val="22"/>
        </w:rPr>
        <w:t>Document for:</w:t>
      </w:r>
      <w:r w:rsidRPr="006E1955">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2C2809A1" w:rsidR="00477768" w:rsidRDefault="00624A6D" w:rsidP="00CE0424">
      <w:pPr>
        <w:pStyle w:val="BodyText"/>
      </w:pPr>
      <w:r>
        <w:t>In RAN#80, a study item on NR V2X is approved [1]. Among others, one objective of the study item is to study the necessary enhancements related to the network control of NR sidelink, which is given as below:</w:t>
      </w:r>
    </w:p>
    <w:tbl>
      <w:tblPr>
        <w:tblStyle w:val="TableGrid"/>
        <w:tblW w:w="0" w:type="auto"/>
        <w:tblLook w:val="04A0" w:firstRow="1" w:lastRow="0" w:firstColumn="1" w:lastColumn="0" w:noHBand="0" w:noVBand="1"/>
      </w:tblPr>
      <w:tblGrid>
        <w:gridCol w:w="9629"/>
      </w:tblGrid>
      <w:tr w:rsidR="00624A6D" w14:paraId="04B2412A" w14:textId="77777777" w:rsidTr="00624A6D">
        <w:tc>
          <w:tcPr>
            <w:tcW w:w="9629" w:type="dxa"/>
          </w:tcPr>
          <w:p w14:paraId="6DAE031E" w14:textId="32A70850" w:rsidR="00624A6D" w:rsidRPr="00224649" w:rsidRDefault="00624A6D" w:rsidP="00853A73">
            <w:pPr>
              <w:spacing w:before="240"/>
              <w:rPr>
                <w:rFonts w:ascii="Arial" w:hAnsi="Arial" w:cs="Arial"/>
                <w:sz w:val="20"/>
                <w:szCs w:val="20"/>
                <w:lang w:val="en-US" w:eastAsia="zh-CN"/>
              </w:rPr>
            </w:pPr>
            <w:r w:rsidRPr="00224649">
              <w:rPr>
                <w:rFonts w:ascii="Arial" w:hAnsi="Arial" w:cs="Arial"/>
                <w:b/>
                <w:bCs/>
                <w:sz w:val="20"/>
                <w:szCs w:val="20"/>
                <w:lang w:val="en-US" w:eastAsia="zh-CN"/>
              </w:rPr>
              <w:t>Uu-based sidelink resource allocation/configuration (LTE V2X Mode3-like and Mode4-like) [RAN1, RAN2]:</w:t>
            </w:r>
          </w:p>
          <w:p w14:paraId="47BA9880" w14:textId="77777777" w:rsidR="00624A6D" w:rsidRPr="00224649" w:rsidRDefault="00624A6D" w:rsidP="00624A6D">
            <w:pPr>
              <w:pStyle w:val="ListParagraph"/>
              <w:numPr>
                <w:ilvl w:val="0"/>
                <w:numId w:val="23"/>
              </w:numPr>
              <w:overflowPunct/>
              <w:autoSpaceDE/>
              <w:autoSpaceDN/>
              <w:adjustRightInd/>
              <w:contextualSpacing/>
              <w:textAlignment w:val="auto"/>
              <w:rPr>
                <w:rFonts w:ascii="Arial" w:hAnsi="Arial" w:cs="Arial"/>
                <w:sz w:val="20"/>
                <w:szCs w:val="20"/>
                <w:lang w:eastAsia="ko-KR"/>
              </w:rPr>
            </w:pPr>
            <w:r w:rsidRPr="00224649">
              <w:rPr>
                <w:rFonts w:ascii="Arial" w:hAnsi="Arial" w:cs="Arial"/>
                <w:sz w:val="20"/>
                <w:szCs w:val="20"/>
                <w:lang w:eastAsia="zh-CN"/>
              </w:rPr>
              <w:t xml:space="preserve">Identify necessary enhancements of </w:t>
            </w:r>
            <w:r w:rsidRPr="00224649">
              <w:rPr>
                <w:rFonts w:ascii="Arial" w:hAnsi="Arial" w:cs="Arial"/>
                <w:sz w:val="20"/>
                <w:szCs w:val="20"/>
                <w:lang w:eastAsia="ko-KR"/>
              </w:rPr>
              <w:t xml:space="preserve">LTE Uu and NR Uu to control NR sidelink from the cellular network </w:t>
            </w:r>
          </w:p>
          <w:p w14:paraId="02C96EF4" w14:textId="3303CF86" w:rsidR="00624A6D" w:rsidRPr="00224649" w:rsidRDefault="00624A6D" w:rsidP="00853A73">
            <w:pPr>
              <w:pStyle w:val="ListParagraph"/>
              <w:numPr>
                <w:ilvl w:val="0"/>
                <w:numId w:val="23"/>
              </w:numPr>
              <w:overflowPunct/>
              <w:autoSpaceDE/>
              <w:autoSpaceDN/>
              <w:adjustRightInd/>
              <w:spacing w:after="240"/>
              <w:contextualSpacing/>
              <w:textAlignment w:val="auto"/>
              <w:rPr>
                <w:rFonts w:ascii="Times New Roman" w:hAnsi="Times New Roman"/>
                <w:sz w:val="20"/>
                <w:szCs w:val="20"/>
                <w:lang w:val="en-US"/>
              </w:rPr>
            </w:pPr>
            <w:r w:rsidRPr="00224649">
              <w:rPr>
                <w:rFonts w:ascii="Arial" w:hAnsi="Arial" w:cs="Arial"/>
                <w:sz w:val="20"/>
                <w:szCs w:val="20"/>
                <w:lang w:eastAsia="zh-CN"/>
              </w:rPr>
              <w:t>Identify necessary enhancements of NR Uu to control LTE sidelink from the cellular network</w:t>
            </w:r>
            <w:r>
              <w:rPr>
                <w:rFonts w:ascii="Times New Roman" w:hAnsi="Times New Roman"/>
                <w:sz w:val="20"/>
                <w:szCs w:val="20"/>
                <w:lang w:eastAsia="zh-CN"/>
              </w:rPr>
              <w:t xml:space="preserve"> </w:t>
            </w:r>
          </w:p>
        </w:tc>
      </w:tr>
    </w:tbl>
    <w:p w14:paraId="12F502C0" w14:textId="471A2123" w:rsidR="00624A6D" w:rsidRPr="000C4067" w:rsidRDefault="00224649" w:rsidP="006E1955">
      <w:pPr>
        <w:spacing w:before="240"/>
        <w:rPr>
          <w:rFonts w:ascii="Arial" w:hAnsi="Arial"/>
          <w:lang w:eastAsia="zh-CN"/>
        </w:rPr>
      </w:pPr>
      <w:r w:rsidRPr="000C4067">
        <w:rPr>
          <w:rFonts w:ascii="Arial" w:hAnsi="Arial"/>
          <w:lang w:eastAsia="zh-CN"/>
        </w:rPr>
        <w:t xml:space="preserve">In this paper, we discuss the technical and </w:t>
      </w:r>
      <w:r w:rsidR="007E119B">
        <w:rPr>
          <w:rFonts w:ascii="Arial" w:hAnsi="Arial"/>
          <w:lang w:eastAsia="zh-CN"/>
        </w:rPr>
        <w:t>deployment</w:t>
      </w:r>
      <w:r w:rsidRPr="000C4067">
        <w:rPr>
          <w:rFonts w:ascii="Arial" w:hAnsi="Arial"/>
          <w:lang w:eastAsia="zh-CN"/>
        </w:rPr>
        <w:t xml:space="preserve"> feasibility of cellular network (LTE/NR Uu) controlling the NR sidelink. The discussion on NR Uu controlling LTE sidelink is found in our companion contribution [2]. </w:t>
      </w:r>
    </w:p>
    <w:p w14:paraId="020415C4" w14:textId="5DEF198A" w:rsidR="004000E8" w:rsidRDefault="00230D18" w:rsidP="00CE0424">
      <w:pPr>
        <w:pStyle w:val="Heading1"/>
      </w:pPr>
      <w:bookmarkStart w:id="1" w:name="_Ref178064866"/>
      <w:r>
        <w:t>2</w:t>
      </w:r>
      <w:r>
        <w:tab/>
      </w:r>
      <w:r w:rsidR="004000E8" w:rsidRPr="00CE0424">
        <w:t>Discussion</w:t>
      </w:r>
      <w:bookmarkEnd w:id="1"/>
    </w:p>
    <w:p w14:paraId="5E602534" w14:textId="043E5084" w:rsidR="00054AFE" w:rsidRDefault="00054AFE" w:rsidP="002739D5">
      <w:pPr>
        <w:jc w:val="both"/>
        <w:rPr>
          <w:rFonts w:ascii="Arial" w:hAnsi="Arial" w:cs="Arial"/>
        </w:rPr>
      </w:pPr>
      <w:r>
        <w:rPr>
          <w:rFonts w:ascii="Arial" w:hAnsi="Arial" w:cs="Arial"/>
        </w:rPr>
        <w:t>In Release 14/15, Uu-based sidelink configuration is allowed. According to it, LTE network is able to provide sidelink configuration to the UEs under its coverage in the form of either dedicated RRC signalling or broadcast information</w:t>
      </w:r>
      <w:r w:rsidR="001F715F">
        <w:rPr>
          <w:rFonts w:ascii="Arial" w:hAnsi="Arial" w:cs="Arial"/>
        </w:rPr>
        <w:t>,</w:t>
      </w:r>
      <w:r>
        <w:rPr>
          <w:rFonts w:ascii="Arial" w:hAnsi="Arial" w:cs="Arial"/>
        </w:rPr>
        <w:t xml:space="preserve"> i.e.</w:t>
      </w:r>
      <w:r w:rsidR="001F715F">
        <w:rPr>
          <w:rFonts w:ascii="Arial" w:hAnsi="Arial" w:cs="Arial"/>
        </w:rPr>
        <w:t>,</w:t>
      </w:r>
      <w:r>
        <w:rPr>
          <w:rFonts w:ascii="Arial" w:hAnsi="Arial" w:cs="Arial"/>
        </w:rPr>
        <w:t xml:space="preserve"> SIB signalling. The configuration includes the basic system information such as resource pool configuration, synchronization information</w:t>
      </w:r>
      <w:r w:rsidR="0048064F">
        <w:rPr>
          <w:rFonts w:ascii="Arial" w:hAnsi="Arial" w:cs="Arial"/>
        </w:rPr>
        <w:t>,</w:t>
      </w:r>
      <w:r>
        <w:rPr>
          <w:rFonts w:ascii="Arial" w:hAnsi="Arial" w:cs="Arial"/>
        </w:rPr>
        <w:t xml:space="preserve"> etc. The UEs always follow the received configuration by the network. In addition, Release 14/15 also enables a resource allocation (RA) mode allowing more tighter control of network over sidelink</w:t>
      </w:r>
      <w:r w:rsidR="00681259">
        <w:rPr>
          <w:rFonts w:ascii="Arial" w:hAnsi="Arial" w:cs="Arial"/>
        </w:rPr>
        <w:t>, known as</w:t>
      </w:r>
      <w:r>
        <w:rPr>
          <w:rFonts w:ascii="Arial" w:hAnsi="Arial" w:cs="Arial"/>
        </w:rPr>
        <w:t xml:space="preserve"> mode-3. Such RA mode is particularly useful for interference control allowing better resource management.</w:t>
      </w:r>
    </w:p>
    <w:p w14:paraId="29802BD6" w14:textId="77777777" w:rsidR="00054AFE" w:rsidRDefault="00054AFE" w:rsidP="00054AFE">
      <w:pPr>
        <w:pStyle w:val="Observation"/>
      </w:pPr>
      <w:bookmarkStart w:id="2" w:name="_Toc521685847"/>
      <w:r>
        <w:t>Control of network over sidelink enables better interference management and resource utilization.</w:t>
      </w:r>
      <w:bookmarkEnd w:id="2"/>
      <w:r>
        <w:t xml:space="preserve"> </w:t>
      </w:r>
    </w:p>
    <w:p w14:paraId="6BA749F8" w14:textId="5CB95DE7" w:rsidR="00054AFE" w:rsidRPr="00054AFE" w:rsidRDefault="00054AFE" w:rsidP="002739D5">
      <w:pPr>
        <w:jc w:val="both"/>
        <w:rPr>
          <w:rFonts w:ascii="Arial" w:hAnsi="Arial" w:cs="Arial"/>
        </w:rPr>
      </w:pPr>
      <w:r>
        <w:rPr>
          <w:rFonts w:ascii="Arial" w:hAnsi="Arial" w:cs="Arial"/>
        </w:rPr>
        <w:t>With the introduction of NR sidelink (Rel. 16</w:t>
      </w:r>
      <w:r w:rsidR="009F6114">
        <w:rPr>
          <w:rFonts w:ascii="Arial" w:hAnsi="Arial" w:cs="Arial"/>
        </w:rPr>
        <w:t xml:space="preserve"> and beyond</w:t>
      </w:r>
      <w:r>
        <w:rPr>
          <w:rFonts w:ascii="Arial" w:hAnsi="Arial" w:cs="Arial"/>
        </w:rPr>
        <w:t>), there are different deployment possibilities that needs to be considered and are discussed as follows:</w:t>
      </w:r>
    </w:p>
    <w:p w14:paraId="0AD1E8B7" w14:textId="77777777" w:rsidR="003B64BB" w:rsidRDefault="00230D18" w:rsidP="000C4067">
      <w:pPr>
        <w:pStyle w:val="Heading2"/>
      </w:pPr>
      <w:proofErr w:type="gramStart"/>
      <w:r>
        <w:t>2.1</w:t>
      </w:r>
      <w:r w:rsidR="003B64BB">
        <w:t xml:space="preserve"> </w:t>
      </w:r>
      <w:r w:rsidR="00FB0957">
        <w:t xml:space="preserve"> </w:t>
      </w:r>
      <w:r w:rsidR="00FB0957">
        <w:tab/>
      </w:r>
      <w:proofErr w:type="gramEnd"/>
      <w:r w:rsidR="00FB0957">
        <w:t>NR Uu controlling NR sidelink</w:t>
      </w:r>
    </w:p>
    <w:p w14:paraId="58EADC0C" w14:textId="092BF83C" w:rsidR="00B150DD" w:rsidRDefault="009F6114" w:rsidP="002739D5">
      <w:pPr>
        <w:jc w:val="both"/>
        <w:rPr>
          <w:rFonts w:ascii="Arial" w:hAnsi="Arial" w:cs="Arial"/>
        </w:rPr>
      </w:pPr>
      <w:r>
        <w:rPr>
          <w:rFonts w:ascii="Arial" w:hAnsi="Arial" w:cs="Arial"/>
        </w:rPr>
        <w:t>In our view,</w:t>
      </w:r>
      <w:r w:rsidR="00FC47A4">
        <w:rPr>
          <w:rFonts w:ascii="Arial" w:hAnsi="Arial" w:cs="Arial"/>
        </w:rPr>
        <w:t xml:space="preserve"> </w:t>
      </w:r>
      <w:r w:rsidR="00054AFE">
        <w:rPr>
          <w:rFonts w:ascii="Arial" w:hAnsi="Arial" w:cs="Arial"/>
        </w:rPr>
        <w:t xml:space="preserve">NR </w:t>
      </w:r>
      <w:proofErr w:type="spellStart"/>
      <w:r w:rsidR="00054AFE">
        <w:rPr>
          <w:rFonts w:ascii="Arial" w:hAnsi="Arial" w:cs="Arial"/>
        </w:rPr>
        <w:t>Uu</w:t>
      </w:r>
      <w:proofErr w:type="spellEnd"/>
      <w:r w:rsidR="00054AFE">
        <w:rPr>
          <w:rFonts w:ascii="Arial" w:hAnsi="Arial" w:cs="Arial"/>
        </w:rPr>
        <w:t xml:space="preserve"> providing RA and/or configuration for NR </w:t>
      </w:r>
      <w:proofErr w:type="spellStart"/>
      <w:r w:rsidR="00054AFE">
        <w:rPr>
          <w:rFonts w:ascii="Arial" w:hAnsi="Arial" w:cs="Arial"/>
        </w:rPr>
        <w:t>sidelink</w:t>
      </w:r>
      <w:proofErr w:type="spellEnd"/>
      <w:r w:rsidR="00054AFE">
        <w:rPr>
          <w:rFonts w:ascii="Arial" w:hAnsi="Arial" w:cs="Arial"/>
        </w:rPr>
        <w:t xml:space="preserve"> is </w:t>
      </w:r>
      <w:r w:rsidR="00FC47A4">
        <w:rPr>
          <w:rFonts w:ascii="Arial" w:hAnsi="Arial" w:cs="Arial"/>
        </w:rPr>
        <w:t>very like</w:t>
      </w:r>
      <w:r w:rsidR="00FC47A4" w:rsidRPr="00FC47A4">
        <w:rPr>
          <w:rFonts w:ascii="Arial" w:hAnsi="Arial" w:cs="Arial"/>
        </w:rPr>
        <w:t xml:space="preserve">ly </w:t>
      </w:r>
      <w:r w:rsidR="00054AFE" w:rsidRPr="00FC47A4">
        <w:rPr>
          <w:rFonts w:ascii="Arial" w:hAnsi="Arial" w:cs="Arial"/>
        </w:rPr>
        <w:t>deployment</w:t>
      </w:r>
      <w:r w:rsidR="00054AFE">
        <w:rPr>
          <w:rFonts w:ascii="Arial" w:hAnsi="Arial" w:cs="Arial"/>
        </w:rPr>
        <w:t xml:space="preserve"> scenario</w:t>
      </w:r>
      <w:r w:rsidR="00FC47A4">
        <w:rPr>
          <w:rFonts w:ascii="Arial" w:hAnsi="Arial" w:cs="Arial"/>
        </w:rPr>
        <w:t xml:space="preserve"> in future</w:t>
      </w:r>
      <w:r w:rsidR="00054AFE">
        <w:rPr>
          <w:rFonts w:ascii="Arial" w:hAnsi="Arial" w:cs="Arial"/>
        </w:rPr>
        <w:t>. An NR UE operating under</w:t>
      </w:r>
      <w:r w:rsidR="004A391A">
        <w:rPr>
          <w:rFonts w:ascii="Arial" w:hAnsi="Arial" w:cs="Arial"/>
        </w:rPr>
        <w:t xml:space="preserve"> </w:t>
      </w:r>
      <w:r w:rsidR="00054AFE">
        <w:rPr>
          <w:rFonts w:ascii="Arial" w:hAnsi="Arial" w:cs="Arial"/>
        </w:rPr>
        <w:t>NR coverage</w:t>
      </w:r>
      <w:r w:rsidR="00376355">
        <w:rPr>
          <w:rFonts w:ascii="Arial" w:hAnsi="Arial" w:cs="Arial"/>
        </w:rPr>
        <w:t xml:space="preserve"> can benefit from centralized control of the network ensuring QoS for V2X applications. </w:t>
      </w:r>
      <w:r w:rsidR="00A62352">
        <w:rPr>
          <w:rFonts w:ascii="Arial" w:hAnsi="Arial" w:cs="Arial"/>
        </w:rPr>
        <w:t>Therefore, RRC signalling and other broadcast information (</w:t>
      </w:r>
      <w:r w:rsidR="00C36899">
        <w:rPr>
          <w:rFonts w:ascii="Arial" w:hAnsi="Arial" w:cs="Arial"/>
        </w:rPr>
        <w:t>e.g</w:t>
      </w:r>
      <w:r w:rsidR="00A62352">
        <w:rPr>
          <w:rFonts w:ascii="Arial" w:hAnsi="Arial" w:cs="Arial"/>
        </w:rPr>
        <w:t xml:space="preserve">. SIB) needs to be specified for NR sidelink. </w:t>
      </w:r>
      <w:r w:rsidR="00234BF6">
        <w:rPr>
          <w:rFonts w:ascii="Arial" w:hAnsi="Arial" w:cs="Arial"/>
        </w:rPr>
        <w:t>Furthermore, NR Uu can provide RA assistance over sidelink similar to LTE mode-3. As discussed in [3], there could be different levels of network control depending on the communication mode (i.e. broadcast, groupcast or unicast) and scenario.</w:t>
      </w:r>
    </w:p>
    <w:p w14:paraId="5E3CE46B" w14:textId="37A04DBA" w:rsidR="009A114C" w:rsidRPr="00905378" w:rsidRDefault="00234BF6" w:rsidP="009A114C">
      <w:pPr>
        <w:pStyle w:val="Observation"/>
      </w:pPr>
      <w:bookmarkStart w:id="3" w:name="_Toc521685848"/>
      <w:r w:rsidRPr="00905378">
        <w:lastRenderedPageBreak/>
        <w:t xml:space="preserve">NR sidelink operating under NR coverage is </w:t>
      </w:r>
      <w:r w:rsidR="008C75B6" w:rsidRPr="00905378">
        <w:t xml:space="preserve">the most likely </w:t>
      </w:r>
      <w:r w:rsidRPr="00905378">
        <w:t>deployment scenario</w:t>
      </w:r>
      <w:r w:rsidR="00905378" w:rsidRPr="00905378">
        <w:t xml:space="preserve"> of future</w:t>
      </w:r>
      <w:r w:rsidRPr="00905378">
        <w:t>.</w:t>
      </w:r>
      <w:bookmarkEnd w:id="3"/>
    </w:p>
    <w:p w14:paraId="1A671480" w14:textId="71B154CE" w:rsidR="00234BF6" w:rsidRDefault="00234BF6" w:rsidP="009A114C">
      <w:pPr>
        <w:pStyle w:val="Observation"/>
      </w:pPr>
      <w:bookmarkStart w:id="4" w:name="_Toc521685849"/>
      <w:r>
        <w:t>NR Uu can provide different levels of network control over sidelink.</w:t>
      </w:r>
      <w:bookmarkEnd w:id="4"/>
    </w:p>
    <w:p w14:paraId="3B0F449E" w14:textId="62E72B36" w:rsidR="00234BF6" w:rsidRDefault="00234BF6" w:rsidP="00234BF6">
      <w:pPr>
        <w:pStyle w:val="Proposal"/>
      </w:pPr>
      <w:bookmarkStart w:id="5" w:name="_Toc521669945"/>
      <w:bookmarkStart w:id="6" w:name="_Toc521685853"/>
      <w:r>
        <w:t>RAN1 studies signalling procedures to enable NR Uu control over NR sidelink.</w:t>
      </w:r>
      <w:bookmarkEnd w:id="5"/>
      <w:bookmarkEnd w:id="6"/>
    </w:p>
    <w:p w14:paraId="4C040938" w14:textId="418B1408" w:rsidR="00234BF6" w:rsidRDefault="00A27815" w:rsidP="00A27815">
      <w:pPr>
        <w:pStyle w:val="Heading2"/>
      </w:pPr>
      <w:r>
        <w:t>2.2</w:t>
      </w:r>
      <w:r>
        <w:tab/>
        <w:t>LTE Uu controlling NR sidelink</w:t>
      </w:r>
    </w:p>
    <w:p w14:paraId="187C8521" w14:textId="10E8BDE7" w:rsidR="004259A1" w:rsidRPr="002C772B" w:rsidRDefault="004259A1" w:rsidP="002C772B">
      <w:pPr>
        <w:jc w:val="both"/>
        <w:rPr>
          <w:rFonts w:ascii="Arial" w:hAnsi="Arial" w:cs="Arial"/>
        </w:rPr>
      </w:pPr>
      <w:r w:rsidRPr="002C772B">
        <w:rPr>
          <w:rFonts w:ascii="Arial" w:hAnsi="Arial" w:cs="Arial"/>
        </w:rPr>
        <w:t xml:space="preserve">Initially, it is expected that LTE coverage is much wider as compared to that of NR. Therefore, to allow early deployment of NR sidelink and benefit from the gains of having network control over </w:t>
      </w:r>
      <w:proofErr w:type="spellStart"/>
      <w:r w:rsidRPr="002C772B">
        <w:rPr>
          <w:rFonts w:ascii="Arial" w:hAnsi="Arial" w:cs="Arial"/>
        </w:rPr>
        <w:t>sidelink</w:t>
      </w:r>
      <w:proofErr w:type="spellEnd"/>
      <w:r w:rsidRPr="002C772B">
        <w:rPr>
          <w:rFonts w:ascii="Arial" w:hAnsi="Arial" w:cs="Arial"/>
        </w:rPr>
        <w:t xml:space="preserve">, RAN1 </w:t>
      </w:r>
      <w:r w:rsidR="004D17CB">
        <w:rPr>
          <w:rFonts w:ascii="Arial" w:hAnsi="Arial" w:cs="Arial"/>
        </w:rPr>
        <w:t>should</w:t>
      </w:r>
      <w:r w:rsidRPr="002C772B">
        <w:rPr>
          <w:rFonts w:ascii="Arial" w:hAnsi="Arial" w:cs="Arial"/>
        </w:rPr>
        <w:t xml:space="preserve"> study the technical feasibility</w:t>
      </w:r>
      <w:r w:rsidR="00904B31">
        <w:rPr>
          <w:rFonts w:ascii="Arial" w:hAnsi="Arial" w:cs="Arial"/>
        </w:rPr>
        <w:t xml:space="preserve"> and </w:t>
      </w:r>
      <w:r w:rsidR="00E143F8">
        <w:rPr>
          <w:rFonts w:ascii="Arial" w:hAnsi="Arial" w:cs="Arial"/>
        </w:rPr>
        <w:t xml:space="preserve">solutions </w:t>
      </w:r>
      <w:r w:rsidRPr="002C772B">
        <w:rPr>
          <w:rFonts w:ascii="Arial" w:hAnsi="Arial" w:cs="Arial"/>
        </w:rPr>
        <w:t xml:space="preserve">of LTE </w:t>
      </w:r>
      <w:proofErr w:type="spellStart"/>
      <w:r w:rsidRPr="002C772B">
        <w:rPr>
          <w:rFonts w:ascii="Arial" w:hAnsi="Arial" w:cs="Arial"/>
        </w:rPr>
        <w:t>Uu</w:t>
      </w:r>
      <w:proofErr w:type="spellEnd"/>
      <w:r w:rsidRPr="002C772B">
        <w:rPr>
          <w:rFonts w:ascii="Arial" w:hAnsi="Arial" w:cs="Arial"/>
        </w:rPr>
        <w:t xml:space="preserve"> controlling NR </w:t>
      </w:r>
      <w:proofErr w:type="spellStart"/>
      <w:r w:rsidRPr="002C772B">
        <w:rPr>
          <w:rFonts w:ascii="Arial" w:hAnsi="Arial" w:cs="Arial"/>
        </w:rPr>
        <w:t>sidelink</w:t>
      </w:r>
      <w:proofErr w:type="spellEnd"/>
      <w:r w:rsidRPr="002C772B">
        <w:rPr>
          <w:rFonts w:ascii="Arial" w:hAnsi="Arial" w:cs="Arial"/>
        </w:rPr>
        <w:t xml:space="preserve">. </w:t>
      </w:r>
    </w:p>
    <w:p w14:paraId="5E394C61" w14:textId="51E7C460" w:rsidR="004259A1" w:rsidRPr="004259A1" w:rsidRDefault="004259A1" w:rsidP="002C772B">
      <w:pPr>
        <w:pStyle w:val="Observation"/>
      </w:pPr>
      <w:bookmarkStart w:id="7" w:name="_Toc521685850"/>
      <w:r>
        <w:t xml:space="preserve">Enhancements to LTE </w:t>
      </w:r>
      <w:proofErr w:type="spellStart"/>
      <w:r>
        <w:t>Uu</w:t>
      </w:r>
      <w:proofErr w:type="spellEnd"/>
      <w:r>
        <w:t xml:space="preserve"> controlling NR </w:t>
      </w:r>
      <w:proofErr w:type="spellStart"/>
      <w:r>
        <w:t>sidelink</w:t>
      </w:r>
      <w:proofErr w:type="spellEnd"/>
      <w:r>
        <w:t xml:space="preserve"> enables UE</w:t>
      </w:r>
      <w:r w:rsidR="00D66696">
        <w:t>s</w:t>
      </w:r>
      <w:r>
        <w:t xml:space="preserve"> </w:t>
      </w:r>
      <w:r w:rsidR="00D66696">
        <w:t>without</w:t>
      </w:r>
      <w:r>
        <w:t xml:space="preserve"> NR coverage to exploit the gains of network control.</w:t>
      </w:r>
      <w:bookmarkEnd w:id="7"/>
      <w:r>
        <w:t xml:space="preserve"> </w:t>
      </w:r>
    </w:p>
    <w:p w14:paraId="4EB76B9F" w14:textId="3CEA80FD" w:rsidR="00CF1649" w:rsidRPr="002C772B" w:rsidRDefault="00CF1649" w:rsidP="002C772B">
      <w:pPr>
        <w:jc w:val="both"/>
        <w:rPr>
          <w:rFonts w:ascii="Arial" w:hAnsi="Arial" w:cs="Arial"/>
        </w:rPr>
      </w:pPr>
      <w:r w:rsidRPr="002C772B">
        <w:rPr>
          <w:rFonts w:ascii="Arial" w:hAnsi="Arial" w:cs="Arial"/>
        </w:rPr>
        <w:t xml:space="preserve">In order to provide NR sidelink configuration to the UE, new RRC and/or SIB </w:t>
      </w:r>
      <w:r w:rsidR="005A48CB" w:rsidRPr="002C772B">
        <w:rPr>
          <w:rFonts w:ascii="Arial" w:hAnsi="Arial" w:cs="Arial"/>
        </w:rPr>
        <w:t xml:space="preserve">message </w:t>
      </w:r>
      <w:r w:rsidRPr="002C772B">
        <w:rPr>
          <w:rFonts w:ascii="Arial" w:hAnsi="Arial" w:cs="Arial"/>
        </w:rPr>
        <w:t>has to be introduced in LTE. In this way, a UE under LTE coverage will configur</w:t>
      </w:r>
      <w:r w:rsidR="005A48CB" w:rsidRPr="002C772B">
        <w:rPr>
          <w:rFonts w:ascii="Arial" w:hAnsi="Arial" w:cs="Arial"/>
        </w:rPr>
        <w:t>e</w:t>
      </w:r>
      <w:r w:rsidR="00C27A8D">
        <w:rPr>
          <w:rFonts w:ascii="Arial" w:hAnsi="Arial" w:cs="Arial"/>
        </w:rPr>
        <w:t xml:space="preserve"> </w:t>
      </w:r>
      <w:r w:rsidR="005A48CB" w:rsidRPr="002C772B">
        <w:rPr>
          <w:rFonts w:ascii="Arial" w:hAnsi="Arial" w:cs="Arial"/>
        </w:rPr>
        <w:t xml:space="preserve">its NR sidelink according to the received system information.  However, in our view, changes to the current LTE signalling procedure should be minimized. </w:t>
      </w:r>
    </w:p>
    <w:p w14:paraId="36279F8F" w14:textId="74060600" w:rsidR="005A48CB" w:rsidRDefault="005A48CB" w:rsidP="002C772B">
      <w:pPr>
        <w:pStyle w:val="Proposal"/>
      </w:pPr>
      <w:bookmarkStart w:id="8" w:name="_Toc521669946"/>
      <w:bookmarkStart w:id="9" w:name="_Toc521685854"/>
      <w:r>
        <w:t>Changes to</w:t>
      </w:r>
      <w:r w:rsidR="004E5D9E">
        <w:t xml:space="preserve"> the exisiting</w:t>
      </w:r>
      <w:r>
        <w:t xml:space="preserve"> LTE signalling procedures are minimized.</w:t>
      </w:r>
      <w:bookmarkEnd w:id="8"/>
      <w:bookmarkEnd w:id="9"/>
      <w:r>
        <w:t xml:space="preserve"> </w:t>
      </w:r>
    </w:p>
    <w:p w14:paraId="2D57534D" w14:textId="2508C745" w:rsidR="005A48CB" w:rsidRPr="002C772B" w:rsidRDefault="005A48CB" w:rsidP="002C772B">
      <w:pPr>
        <w:jc w:val="both"/>
        <w:rPr>
          <w:rFonts w:ascii="Arial" w:hAnsi="Arial" w:cs="Arial"/>
        </w:rPr>
      </w:pPr>
      <w:r w:rsidRPr="002C772B">
        <w:rPr>
          <w:rFonts w:ascii="Arial" w:hAnsi="Arial" w:cs="Arial"/>
        </w:rPr>
        <w:t>It should be noted that adding such enhancements to the current LTE Uu will not be forward compatible. I</w:t>
      </w:r>
      <w:r w:rsidR="00482263" w:rsidRPr="002C772B">
        <w:rPr>
          <w:rFonts w:ascii="Arial" w:hAnsi="Arial" w:cs="Arial"/>
        </w:rPr>
        <w:t xml:space="preserve">n </w:t>
      </w:r>
      <w:r w:rsidRPr="002C772B">
        <w:rPr>
          <w:rFonts w:ascii="Arial" w:hAnsi="Arial" w:cs="Arial"/>
        </w:rPr>
        <w:t>other words, such enhancements to control NR sidelink using LTE Uu will be release</w:t>
      </w:r>
      <w:r w:rsidR="000D17E0">
        <w:rPr>
          <w:rFonts w:ascii="Arial" w:hAnsi="Arial" w:cs="Arial"/>
        </w:rPr>
        <w:t>-</w:t>
      </w:r>
      <w:r w:rsidRPr="002C772B">
        <w:rPr>
          <w:rFonts w:ascii="Arial" w:hAnsi="Arial" w:cs="Arial"/>
        </w:rPr>
        <w:t>specific and any future changes</w:t>
      </w:r>
      <w:r w:rsidR="00482263" w:rsidRPr="002C772B">
        <w:rPr>
          <w:rFonts w:ascii="Arial" w:hAnsi="Arial" w:cs="Arial"/>
        </w:rPr>
        <w:t xml:space="preserve"> to </w:t>
      </w:r>
      <w:r w:rsidR="000D17E0">
        <w:rPr>
          <w:rFonts w:ascii="Arial" w:hAnsi="Arial" w:cs="Arial"/>
        </w:rPr>
        <w:t xml:space="preserve">the </w:t>
      </w:r>
      <w:r w:rsidRPr="002C772B">
        <w:rPr>
          <w:rFonts w:ascii="Arial" w:hAnsi="Arial" w:cs="Arial"/>
        </w:rPr>
        <w:t xml:space="preserve">sidelink </w:t>
      </w:r>
      <w:r w:rsidR="00482263" w:rsidRPr="002C772B">
        <w:rPr>
          <w:rFonts w:ascii="Arial" w:hAnsi="Arial" w:cs="Arial"/>
        </w:rPr>
        <w:t xml:space="preserve">will make it necessary to introduce the corresponding enhancements/procedures in previous releases. </w:t>
      </w:r>
    </w:p>
    <w:p w14:paraId="5F8BA918" w14:textId="02D69BB3" w:rsidR="00482263" w:rsidRDefault="00482263" w:rsidP="002C772B">
      <w:pPr>
        <w:pStyle w:val="Observation"/>
      </w:pPr>
      <w:bookmarkStart w:id="10" w:name="_Toc521685851"/>
      <w:r>
        <w:t xml:space="preserve">Enhancements to LTE Uu to control NR sidelink will change with the introduction of any new sidelink release and </w:t>
      </w:r>
      <w:r w:rsidR="00980A45">
        <w:t>may</w:t>
      </w:r>
      <w:r>
        <w:t xml:space="preserve"> not</w:t>
      </w:r>
      <w:r w:rsidR="00980A45">
        <w:t xml:space="preserve"> be</w:t>
      </w:r>
      <w:r>
        <w:t xml:space="preserve"> forward compatible.</w:t>
      </w:r>
      <w:bookmarkEnd w:id="10"/>
      <w:r>
        <w:t xml:space="preserve"> </w:t>
      </w:r>
    </w:p>
    <w:p w14:paraId="15323E4A" w14:textId="77777777" w:rsidR="00EB4CFA" w:rsidRPr="002C772B" w:rsidRDefault="00EB4CFA" w:rsidP="002C772B">
      <w:pPr>
        <w:jc w:val="both"/>
        <w:rPr>
          <w:rFonts w:ascii="Arial" w:hAnsi="Arial" w:cs="Arial"/>
        </w:rPr>
      </w:pPr>
      <w:r w:rsidRPr="002C772B">
        <w:rPr>
          <w:rFonts w:ascii="Arial" w:hAnsi="Arial" w:cs="Arial"/>
        </w:rPr>
        <w:t xml:space="preserve">Furthermore, the use of LTE Uu to control resource allocation over NR sidelink requires large specification and implementation efforts. In this regard, different RAT aspects need to be considered while specifying such support. For example, LTE and NR numerology, frame structure and their corresponding timing aspects can be drastically different. </w:t>
      </w:r>
    </w:p>
    <w:p w14:paraId="75E0A4B2" w14:textId="32E61100" w:rsidR="00EB4CFA" w:rsidRPr="00EB4CFA" w:rsidRDefault="00EB4CFA" w:rsidP="002C772B">
      <w:pPr>
        <w:pStyle w:val="Observation"/>
      </w:pPr>
      <w:bookmarkStart w:id="11" w:name="_Toc521685852"/>
      <w:r>
        <w:t>LTE Uu controlling RA for NR sidelink has large specification and implementation complexity.</w:t>
      </w:r>
      <w:bookmarkEnd w:id="11"/>
      <w:r>
        <w:t xml:space="preserve"> </w:t>
      </w:r>
      <w:r w:rsidRPr="00EB4CFA">
        <w:t xml:space="preserve"> </w:t>
      </w:r>
    </w:p>
    <w:p w14:paraId="7C9545A4" w14:textId="164ACB55" w:rsidR="00EB4CFA" w:rsidRPr="002C772B" w:rsidRDefault="002C772B" w:rsidP="002C772B">
      <w:pPr>
        <w:jc w:val="both"/>
        <w:rPr>
          <w:rFonts w:ascii="Arial" w:hAnsi="Arial" w:cs="Arial"/>
        </w:rPr>
      </w:pPr>
      <w:r w:rsidRPr="002C772B">
        <w:rPr>
          <w:rFonts w:ascii="Arial" w:hAnsi="Arial" w:cs="Arial"/>
        </w:rPr>
        <w:t xml:space="preserve">Based on the analysis, RAN1 should study whether it is really beneficial and feasible to support the control of LTE Uu for NR sidelink. </w:t>
      </w:r>
    </w:p>
    <w:p w14:paraId="5C9C01F1" w14:textId="30F657E9" w:rsidR="00BC18DB" w:rsidRDefault="00BC18DB" w:rsidP="002C772B">
      <w:pPr>
        <w:pStyle w:val="Proposal"/>
      </w:pPr>
      <w:bookmarkStart w:id="12" w:name="_Toc521669947"/>
      <w:bookmarkStart w:id="13" w:name="_Toc521685855"/>
      <w:r>
        <w:t xml:space="preserve">RAN1 must show benefits of LTE </w:t>
      </w:r>
      <w:proofErr w:type="spellStart"/>
      <w:r>
        <w:t>Uu</w:t>
      </w:r>
      <w:proofErr w:type="spellEnd"/>
      <w:r>
        <w:t xml:space="preserve"> control of NR </w:t>
      </w:r>
      <w:proofErr w:type="spellStart"/>
      <w:r>
        <w:t>sidelink</w:t>
      </w:r>
      <w:proofErr w:type="spellEnd"/>
      <w:r>
        <w:t xml:space="preserve"> before specifying.</w:t>
      </w:r>
      <w:bookmarkEnd w:id="12"/>
      <w:bookmarkEnd w:id="13"/>
    </w:p>
    <w:p w14:paraId="5300F849" w14:textId="44D3A32C" w:rsidR="00C01F33" w:rsidRPr="00CE0424" w:rsidRDefault="000E2DD7" w:rsidP="00CE0424">
      <w:pPr>
        <w:pStyle w:val="Heading1"/>
      </w:pPr>
      <w:r>
        <w:t>3</w:t>
      </w:r>
      <w:r>
        <w:tab/>
      </w:r>
      <w:r w:rsidR="00C01F33" w:rsidRPr="00CE0424">
        <w:t>Conclusion</w:t>
      </w:r>
    </w:p>
    <w:p w14:paraId="6741DDDC" w14:textId="4365882B" w:rsidR="008E065E" w:rsidRDefault="008E065E" w:rsidP="00057E5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845A9FA" w14:textId="71232C33" w:rsidR="00825875" w:rsidRDefault="00D66696" w:rsidP="00825875">
      <w:pPr>
        <w:pStyle w:val="TOC1"/>
        <w:jc w:val="both"/>
        <w:rPr>
          <w:rFonts w:asciiTheme="minorHAnsi" w:eastAsiaTheme="minorEastAsia" w:hAnsiTheme="minorHAnsi" w:cstheme="minorBidi"/>
          <w:b w:val="0"/>
          <w:sz w:val="22"/>
          <w:szCs w:val="22"/>
          <w:lang w:val="en-US" w:eastAsia="en-US"/>
        </w:rPr>
      </w:pPr>
      <w:r>
        <w:rPr>
          <w:b w:val="0"/>
          <w:bCs/>
        </w:rPr>
        <w:fldChar w:fldCharType="begin"/>
      </w:r>
      <w:r>
        <w:rPr>
          <w:b w:val="0"/>
          <w:bCs/>
        </w:rPr>
        <w:instrText xml:space="preserve"> TOC \n \h \z \t "Observation,1" </w:instrText>
      </w:r>
      <w:r>
        <w:rPr>
          <w:b w:val="0"/>
          <w:bCs/>
        </w:rPr>
        <w:fldChar w:fldCharType="separate"/>
      </w:r>
      <w:hyperlink w:anchor="_Toc521685847" w:history="1">
        <w:r w:rsidR="00825875" w:rsidRPr="003D2194">
          <w:rPr>
            <w:rStyle w:val="Hyperlink"/>
          </w:rPr>
          <w:t>Observation 1</w:t>
        </w:r>
        <w:r w:rsidR="00825875">
          <w:rPr>
            <w:rFonts w:asciiTheme="minorHAnsi" w:eastAsiaTheme="minorEastAsia" w:hAnsiTheme="minorHAnsi" w:cstheme="minorBidi"/>
            <w:b w:val="0"/>
            <w:sz w:val="22"/>
            <w:szCs w:val="22"/>
            <w:lang w:val="en-US" w:eastAsia="en-US"/>
          </w:rPr>
          <w:tab/>
        </w:r>
        <w:r w:rsidR="00825875" w:rsidRPr="003D2194">
          <w:rPr>
            <w:rStyle w:val="Hyperlink"/>
          </w:rPr>
          <w:t>Control of network over sidelink enables better interference management and resource utilization.</w:t>
        </w:r>
      </w:hyperlink>
    </w:p>
    <w:p w14:paraId="4396A181" w14:textId="1E3D242C" w:rsidR="00825875" w:rsidRDefault="00825875" w:rsidP="00825875">
      <w:pPr>
        <w:pStyle w:val="TOC1"/>
        <w:jc w:val="both"/>
        <w:rPr>
          <w:rFonts w:asciiTheme="minorHAnsi" w:eastAsiaTheme="minorEastAsia" w:hAnsiTheme="minorHAnsi" w:cstheme="minorBidi"/>
          <w:b w:val="0"/>
          <w:sz w:val="22"/>
          <w:szCs w:val="22"/>
          <w:lang w:val="en-US" w:eastAsia="en-US"/>
        </w:rPr>
      </w:pPr>
      <w:hyperlink w:anchor="_Toc521685848" w:history="1">
        <w:r w:rsidRPr="003D2194">
          <w:rPr>
            <w:rStyle w:val="Hyperlink"/>
          </w:rPr>
          <w:t>Observation 2</w:t>
        </w:r>
        <w:r>
          <w:rPr>
            <w:rFonts w:asciiTheme="minorHAnsi" w:eastAsiaTheme="minorEastAsia" w:hAnsiTheme="minorHAnsi" w:cstheme="minorBidi"/>
            <w:b w:val="0"/>
            <w:sz w:val="22"/>
            <w:szCs w:val="22"/>
            <w:lang w:val="en-US" w:eastAsia="en-US"/>
          </w:rPr>
          <w:tab/>
        </w:r>
        <w:r w:rsidRPr="003D2194">
          <w:rPr>
            <w:rStyle w:val="Hyperlink"/>
          </w:rPr>
          <w:t>NR sidelink operating under NR coverage is the most likely deployment scenario of future.</w:t>
        </w:r>
      </w:hyperlink>
    </w:p>
    <w:p w14:paraId="04BEA8DC" w14:textId="0C8FFB44" w:rsidR="00825875" w:rsidRDefault="00825875" w:rsidP="00825875">
      <w:pPr>
        <w:pStyle w:val="TOC1"/>
        <w:jc w:val="both"/>
        <w:rPr>
          <w:rFonts w:asciiTheme="minorHAnsi" w:eastAsiaTheme="minorEastAsia" w:hAnsiTheme="minorHAnsi" w:cstheme="minorBidi"/>
          <w:b w:val="0"/>
          <w:sz w:val="22"/>
          <w:szCs w:val="22"/>
          <w:lang w:val="en-US" w:eastAsia="en-US"/>
        </w:rPr>
      </w:pPr>
      <w:hyperlink w:anchor="_Toc521685849" w:history="1">
        <w:r w:rsidRPr="003D2194">
          <w:rPr>
            <w:rStyle w:val="Hyperlink"/>
          </w:rPr>
          <w:t>Observation 3</w:t>
        </w:r>
        <w:r>
          <w:rPr>
            <w:rFonts w:asciiTheme="minorHAnsi" w:eastAsiaTheme="minorEastAsia" w:hAnsiTheme="minorHAnsi" w:cstheme="minorBidi"/>
            <w:b w:val="0"/>
            <w:sz w:val="22"/>
            <w:szCs w:val="22"/>
            <w:lang w:val="en-US" w:eastAsia="en-US"/>
          </w:rPr>
          <w:tab/>
        </w:r>
        <w:r w:rsidRPr="003D2194">
          <w:rPr>
            <w:rStyle w:val="Hyperlink"/>
          </w:rPr>
          <w:t>NR Uu can provide different levels of network control over sidelink.</w:t>
        </w:r>
      </w:hyperlink>
    </w:p>
    <w:p w14:paraId="2160AEFB" w14:textId="473E55E2" w:rsidR="00825875" w:rsidRDefault="00825875" w:rsidP="00825875">
      <w:pPr>
        <w:pStyle w:val="TOC1"/>
        <w:jc w:val="both"/>
        <w:rPr>
          <w:rFonts w:asciiTheme="minorHAnsi" w:eastAsiaTheme="minorEastAsia" w:hAnsiTheme="minorHAnsi" w:cstheme="minorBidi"/>
          <w:b w:val="0"/>
          <w:sz w:val="22"/>
          <w:szCs w:val="22"/>
          <w:lang w:val="en-US" w:eastAsia="en-US"/>
        </w:rPr>
      </w:pPr>
      <w:hyperlink w:anchor="_Toc521685850" w:history="1">
        <w:r w:rsidRPr="003D2194">
          <w:rPr>
            <w:rStyle w:val="Hyperlink"/>
          </w:rPr>
          <w:t>Observation 4</w:t>
        </w:r>
        <w:r>
          <w:rPr>
            <w:rFonts w:asciiTheme="minorHAnsi" w:eastAsiaTheme="minorEastAsia" w:hAnsiTheme="minorHAnsi" w:cstheme="minorBidi"/>
            <w:b w:val="0"/>
            <w:sz w:val="22"/>
            <w:szCs w:val="22"/>
            <w:lang w:val="en-US" w:eastAsia="en-US"/>
          </w:rPr>
          <w:tab/>
        </w:r>
        <w:r w:rsidRPr="003D2194">
          <w:rPr>
            <w:rStyle w:val="Hyperlink"/>
          </w:rPr>
          <w:t>Enhancements to LTE Uu controlling NR sidelink enables UEs without NR coverage to exploit the gains of network control.</w:t>
        </w:r>
      </w:hyperlink>
    </w:p>
    <w:p w14:paraId="1525895C" w14:textId="48A0B742" w:rsidR="00825875" w:rsidRDefault="00825875" w:rsidP="00825875">
      <w:pPr>
        <w:pStyle w:val="TOC1"/>
        <w:jc w:val="both"/>
        <w:rPr>
          <w:rFonts w:asciiTheme="minorHAnsi" w:eastAsiaTheme="minorEastAsia" w:hAnsiTheme="minorHAnsi" w:cstheme="minorBidi"/>
          <w:b w:val="0"/>
          <w:sz w:val="22"/>
          <w:szCs w:val="22"/>
          <w:lang w:val="en-US" w:eastAsia="en-US"/>
        </w:rPr>
      </w:pPr>
      <w:hyperlink w:anchor="_Toc521685851" w:history="1">
        <w:r w:rsidRPr="003D2194">
          <w:rPr>
            <w:rStyle w:val="Hyperlink"/>
          </w:rPr>
          <w:t>Observation 5</w:t>
        </w:r>
        <w:r>
          <w:rPr>
            <w:rFonts w:asciiTheme="minorHAnsi" w:eastAsiaTheme="minorEastAsia" w:hAnsiTheme="minorHAnsi" w:cstheme="minorBidi"/>
            <w:b w:val="0"/>
            <w:sz w:val="22"/>
            <w:szCs w:val="22"/>
            <w:lang w:val="en-US" w:eastAsia="en-US"/>
          </w:rPr>
          <w:tab/>
        </w:r>
        <w:r w:rsidRPr="003D2194">
          <w:rPr>
            <w:rStyle w:val="Hyperlink"/>
          </w:rPr>
          <w:t>Enhancements to LTE Uu to control NR sidelink will change with the introduction of any new sidelink release and may not be forward compatible.</w:t>
        </w:r>
      </w:hyperlink>
    </w:p>
    <w:p w14:paraId="5C134E69" w14:textId="0A8DA72B" w:rsidR="00825875" w:rsidRDefault="00825875" w:rsidP="00825875">
      <w:pPr>
        <w:pStyle w:val="TOC1"/>
        <w:jc w:val="both"/>
        <w:rPr>
          <w:rFonts w:asciiTheme="minorHAnsi" w:eastAsiaTheme="minorEastAsia" w:hAnsiTheme="minorHAnsi" w:cstheme="minorBidi"/>
          <w:b w:val="0"/>
          <w:sz w:val="22"/>
          <w:szCs w:val="22"/>
          <w:lang w:val="en-US" w:eastAsia="en-US"/>
        </w:rPr>
      </w:pPr>
      <w:hyperlink w:anchor="_Toc521685852" w:history="1">
        <w:r w:rsidRPr="003D2194">
          <w:rPr>
            <w:rStyle w:val="Hyperlink"/>
          </w:rPr>
          <w:t>Observation 6</w:t>
        </w:r>
        <w:r>
          <w:rPr>
            <w:rFonts w:asciiTheme="minorHAnsi" w:eastAsiaTheme="minorEastAsia" w:hAnsiTheme="minorHAnsi" w:cstheme="minorBidi"/>
            <w:b w:val="0"/>
            <w:sz w:val="22"/>
            <w:szCs w:val="22"/>
            <w:lang w:val="en-US" w:eastAsia="en-US"/>
          </w:rPr>
          <w:tab/>
        </w:r>
        <w:r w:rsidRPr="003D2194">
          <w:rPr>
            <w:rStyle w:val="Hyperlink"/>
          </w:rPr>
          <w:t>LTE Uu controlling RA for NR sidelink has large specification and implementation complexity.</w:t>
        </w:r>
      </w:hyperlink>
    </w:p>
    <w:p w14:paraId="7AFEA5AA" w14:textId="3099D323" w:rsidR="006E1C82" w:rsidRDefault="00D66696" w:rsidP="00825875">
      <w:pPr>
        <w:pStyle w:val="BodyText"/>
        <w:spacing w:before="240"/>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829856A" w14:textId="1C332B8A" w:rsidR="00825875" w:rsidRDefault="008A14D4" w:rsidP="00825875">
      <w:pPr>
        <w:pStyle w:val="TOC1"/>
        <w:jc w:val="both"/>
        <w:rPr>
          <w:rFonts w:asciiTheme="minorHAnsi" w:eastAsiaTheme="minorEastAsia" w:hAnsiTheme="minorHAnsi" w:cstheme="minorBidi"/>
          <w:b w:val="0"/>
          <w:sz w:val="22"/>
          <w:szCs w:val="22"/>
          <w:lang w:val="en-US" w:eastAsia="en-US"/>
        </w:rPr>
      </w:pPr>
      <w:r>
        <w:rPr>
          <w:b w:val="0"/>
        </w:rPr>
        <w:lastRenderedPageBreak/>
        <w:fldChar w:fldCharType="begin"/>
      </w:r>
      <w:r>
        <w:rPr>
          <w:b w:val="0"/>
        </w:rPr>
        <w:instrText xml:space="preserve"> TOC \n \h \z \t "Proposal,1" </w:instrText>
      </w:r>
      <w:r>
        <w:rPr>
          <w:b w:val="0"/>
        </w:rPr>
        <w:fldChar w:fldCharType="separate"/>
      </w:r>
      <w:hyperlink w:anchor="_Toc521685853" w:history="1">
        <w:r w:rsidR="00825875" w:rsidRPr="00552861">
          <w:rPr>
            <w:rStyle w:val="Hyperlink"/>
          </w:rPr>
          <w:t>Proposal 1</w:t>
        </w:r>
        <w:r w:rsidR="00825875">
          <w:rPr>
            <w:rFonts w:asciiTheme="minorHAnsi" w:eastAsiaTheme="minorEastAsia" w:hAnsiTheme="minorHAnsi" w:cstheme="minorBidi"/>
            <w:b w:val="0"/>
            <w:sz w:val="22"/>
            <w:szCs w:val="22"/>
            <w:lang w:val="en-US" w:eastAsia="en-US"/>
          </w:rPr>
          <w:tab/>
        </w:r>
        <w:r w:rsidR="00825875" w:rsidRPr="00552861">
          <w:rPr>
            <w:rStyle w:val="Hyperlink"/>
          </w:rPr>
          <w:t>RAN1 studies signalling procedures to enable NR Uu control over NR sidelink.</w:t>
        </w:r>
      </w:hyperlink>
    </w:p>
    <w:p w14:paraId="5BEFF79E" w14:textId="6C0BE187" w:rsidR="00825875" w:rsidRDefault="00825875" w:rsidP="00825875">
      <w:pPr>
        <w:pStyle w:val="TOC1"/>
        <w:jc w:val="both"/>
        <w:rPr>
          <w:rFonts w:asciiTheme="minorHAnsi" w:eastAsiaTheme="minorEastAsia" w:hAnsiTheme="minorHAnsi" w:cstheme="minorBidi"/>
          <w:b w:val="0"/>
          <w:sz w:val="22"/>
          <w:szCs w:val="22"/>
          <w:lang w:val="en-US" w:eastAsia="en-US"/>
        </w:rPr>
      </w:pPr>
      <w:hyperlink w:anchor="_Toc521685854" w:history="1">
        <w:r w:rsidRPr="00552861">
          <w:rPr>
            <w:rStyle w:val="Hyperlink"/>
          </w:rPr>
          <w:t>Proposal 2</w:t>
        </w:r>
        <w:r>
          <w:rPr>
            <w:rFonts w:asciiTheme="minorHAnsi" w:eastAsiaTheme="minorEastAsia" w:hAnsiTheme="minorHAnsi" w:cstheme="minorBidi"/>
            <w:b w:val="0"/>
            <w:sz w:val="22"/>
            <w:szCs w:val="22"/>
            <w:lang w:val="en-US" w:eastAsia="en-US"/>
          </w:rPr>
          <w:tab/>
        </w:r>
        <w:r w:rsidRPr="00552861">
          <w:rPr>
            <w:rStyle w:val="Hyperlink"/>
          </w:rPr>
          <w:t>Changes to the exisiting LTE signalling procedures are minimized.</w:t>
        </w:r>
      </w:hyperlink>
    </w:p>
    <w:p w14:paraId="41112D27" w14:textId="1CFDCFE6" w:rsidR="00BC3DA5" w:rsidRPr="002C772B" w:rsidRDefault="00825875" w:rsidP="00825875">
      <w:pPr>
        <w:pStyle w:val="TOC1"/>
        <w:jc w:val="both"/>
      </w:pPr>
      <w:hyperlink w:anchor="_Toc521685855" w:history="1">
        <w:r w:rsidRPr="00552861">
          <w:rPr>
            <w:rStyle w:val="Hyperlink"/>
          </w:rPr>
          <w:t>Proposal 3</w:t>
        </w:r>
        <w:r>
          <w:rPr>
            <w:rFonts w:asciiTheme="minorHAnsi" w:eastAsiaTheme="minorEastAsia" w:hAnsiTheme="minorHAnsi" w:cstheme="minorBidi"/>
            <w:b w:val="0"/>
            <w:sz w:val="22"/>
            <w:szCs w:val="22"/>
            <w:lang w:val="en-US" w:eastAsia="en-US"/>
          </w:rPr>
          <w:tab/>
        </w:r>
        <w:r w:rsidRPr="00552861">
          <w:rPr>
            <w:rStyle w:val="Hyperlink"/>
          </w:rPr>
          <w:t>RAN1 must show benefits of LTE Uu control of NR sidelink before specifying.</w:t>
        </w:r>
      </w:hyperlink>
      <w:r w:rsidR="008A14D4">
        <w:rPr>
          <w:b w:val="0"/>
        </w:rPr>
        <w:fldChar w:fldCharType="end"/>
      </w:r>
    </w:p>
    <w:p w14:paraId="7203AEF7" w14:textId="38FAAA0B" w:rsidR="00F507D1" w:rsidRPr="00CE0424" w:rsidRDefault="000E2DD7" w:rsidP="00CE0424">
      <w:pPr>
        <w:pStyle w:val="Heading1"/>
      </w:pPr>
      <w:bookmarkStart w:id="14" w:name="_In-sequence_SDU_delivery"/>
      <w:bookmarkEnd w:id="14"/>
      <w:r>
        <w:t>4</w:t>
      </w:r>
      <w:r>
        <w:tab/>
      </w:r>
      <w:r w:rsidR="00F507D1" w:rsidRPr="00CE0424">
        <w:t>References</w:t>
      </w:r>
    </w:p>
    <w:p w14:paraId="316C343B" w14:textId="6F468909" w:rsidR="00C853D5" w:rsidRPr="00CE0424" w:rsidRDefault="00C853D5" w:rsidP="00C853D5">
      <w:pPr>
        <w:pStyle w:val="Reference"/>
      </w:pPr>
      <w:bookmarkStart w:id="15" w:name="_Ref517369951"/>
      <w:bookmarkStart w:id="16" w:name="_Ref174151459"/>
      <w:bookmarkStart w:id="17" w:name="_Ref189809556"/>
      <w:r w:rsidRPr="001E18BB">
        <w:t>RP-181480 “New SID: Study on NR V2X”, RAN#80</w:t>
      </w:r>
      <w:bookmarkEnd w:id="15"/>
      <w:r w:rsidR="0070450B">
        <w:t>.</w:t>
      </w:r>
    </w:p>
    <w:p w14:paraId="6B5B4BE4" w14:textId="68A692FC" w:rsidR="001E1C75" w:rsidRDefault="005731CB" w:rsidP="005731CB">
      <w:pPr>
        <w:pStyle w:val="Reference"/>
      </w:pPr>
      <w:r w:rsidRPr="005731CB">
        <w:t>R1-18093</w:t>
      </w:r>
      <w:r>
        <w:t>10,</w:t>
      </w:r>
      <w:r w:rsidR="001E1C75">
        <w:t xml:space="preserve"> “On NR </w:t>
      </w:r>
      <w:proofErr w:type="spellStart"/>
      <w:r w:rsidR="001E1C75">
        <w:t>Uu</w:t>
      </w:r>
      <w:proofErr w:type="spellEnd"/>
      <w:r w:rsidR="001E1C75">
        <w:t xml:space="preserve"> controlling LTE </w:t>
      </w:r>
      <w:proofErr w:type="spellStart"/>
      <w:r w:rsidR="001E1C75">
        <w:t>sidelink</w:t>
      </w:r>
      <w:proofErr w:type="spellEnd"/>
      <w:r w:rsidR="001E1C75">
        <w:t>”, RAN1#94, August 2018.</w:t>
      </w:r>
    </w:p>
    <w:bookmarkEnd w:id="16"/>
    <w:bookmarkEnd w:id="17"/>
    <w:p w14:paraId="626ABFFE" w14:textId="27DD6B73" w:rsidR="001E1C75" w:rsidRDefault="00B63C54" w:rsidP="00B63C54">
      <w:pPr>
        <w:pStyle w:val="Reference"/>
      </w:pPr>
      <w:r w:rsidRPr="00B63C54">
        <w:t>R1-180930</w:t>
      </w:r>
      <w:r>
        <w:t>4,</w:t>
      </w:r>
      <w:r w:rsidR="001E1C75">
        <w:t xml:space="preserve"> “</w:t>
      </w:r>
      <w:r w:rsidR="006D2211">
        <w:t>Radio resource management and scheduling for NR sidelink</w:t>
      </w:r>
      <w:r w:rsidR="001E1C75">
        <w:t>”, RAN1#94, August 2018.</w:t>
      </w:r>
    </w:p>
    <w:bookmarkEnd w:id="0"/>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07F79" w14:textId="77777777" w:rsidR="00094B23" w:rsidRDefault="00094B23">
      <w:r>
        <w:separator/>
      </w:r>
    </w:p>
  </w:endnote>
  <w:endnote w:type="continuationSeparator" w:id="0">
    <w:p w14:paraId="187DCE71" w14:textId="77777777" w:rsidR="00094B23" w:rsidRDefault="0009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0F15E" w14:textId="77777777" w:rsidR="00094B23" w:rsidRDefault="00094B23">
      <w:r>
        <w:separator/>
      </w:r>
    </w:p>
  </w:footnote>
  <w:footnote w:type="continuationSeparator" w:id="0">
    <w:p w14:paraId="50E7EAD0" w14:textId="77777777" w:rsidR="00094B23" w:rsidRDefault="00094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6634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CE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5566A"/>
    <w:multiLevelType w:val="hybridMultilevel"/>
    <w:tmpl w:val="E112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091339"/>
    <w:multiLevelType w:val="hybridMultilevel"/>
    <w:tmpl w:val="4BAE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B35A18"/>
    <w:multiLevelType w:val="hybridMultilevel"/>
    <w:tmpl w:val="145C7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5"/>
  </w:num>
  <w:num w:numId="18">
    <w:abstractNumId w:val="6"/>
  </w:num>
  <w:num w:numId="19">
    <w:abstractNumId w:val="4"/>
  </w:num>
  <w:num w:numId="20">
    <w:abstractNumId w:val="25"/>
  </w:num>
  <w:num w:numId="21">
    <w:abstractNumId w:val="11"/>
  </w:num>
  <w:num w:numId="22">
    <w:abstractNumId w:val="23"/>
  </w:num>
  <w:num w:numId="23">
    <w:abstractNumId w:val="14"/>
  </w:num>
  <w:num w:numId="24">
    <w:abstractNumId w:val="20"/>
  </w:num>
  <w:num w:numId="25">
    <w:abstractNumId w:val="10"/>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192"/>
    <w:rsid w:val="00002A37"/>
    <w:rsid w:val="0000564C"/>
    <w:rsid w:val="00006446"/>
    <w:rsid w:val="00006896"/>
    <w:rsid w:val="00007CDC"/>
    <w:rsid w:val="00010B94"/>
    <w:rsid w:val="00011B28"/>
    <w:rsid w:val="00015D15"/>
    <w:rsid w:val="0002564D"/>
    <w:rsid w:val="00025ECA"/>
    <w:rsid w:val="000325B8"/>
    <w:rsid w:val="00034C15"/>
    <w:rsid w:val="00036BA1"/>
    <w:rsid w:val="000422E2"/>
    <w:rsid w:val="00042F22"/>
    <w:rsid w:val="000444EF"/>
    <w:rsid w:val="00052A07"/>
    <w:rsid w:val="000534E3"/>
    <w:rsid w:val="00054AFE"/>
    <w:rsid w:val="0005606A"/>
    <w:rsid w:val="000560BF"/>
    <w:rsid w:val="00057117"/>
    <w:rsid w:val="00057E56"/>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B23"/>
    <w:rsid w:val="0009510F"/>
    <w:rsid w:val="000A1B7B"/>
    <w:rsid w:val="000A56F2"/>
    <w:rsid w:val="000B2719"/>
    <w:rsid w:val="000B3A8F"/>
    <w:rsid w:val="000B4AB9"/>
    <w:rsid w:val="000B58C3"/>
    <w:rsid w:val="000B61E9"/>
    <w:rsid w:val="000C165A"/>
    <w:rsid w:val="000C2E19"/>
    <w:rsid w:val="000C4067"/>
    <w:rsid w:val="000D0D07"/>
    <w:rsid w:val="000D17E0"/>
    <w:rsid w:val="000D4797"/>
    <w:rsid w:val="000E0527"/>
    <w:rsid w:val="000E1E92"/>
    <w:rsid w:val="000E2DD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BEB"/>
    <w:rsid w:val="00161153"/>
    <w:rsid w:val="001659C1"/>
    <w:rsid w:val="00173A8E"/>
    <w:rsid w:val="0017502C"/>
    <w:rsid w:val="0018143F"/>
    <w:rsid w:val="00181FF8"/>
    <w:rsid w:val="00190AC1"/>
    <w:rsid w:val="0019341A"/>
    <w:rsid w:val="00197DF9"/>
    <w:rsid w:val="001A1987"/>
    <w:rsid w:val="001A2564"/>
    <w:rsid w:val="001A6173"/>
    <w:rsid w:val="001A6CBA"/>
    <w:rsid w:val="001B0D97"/>
    <w:rsid w:val="001B4E8D"/>
    <w:rsid w:val="001B5A5D"/>
    <w:rsid w:val="001C1CE5"/>
    <w:rsid w:val="001C3D2A"/>
    <w:rsid w:val="001D51BA"/>
    <w:rsid w:val="001D53E7"/>
    <w:rsid w:val="001D6342"/>
    <w:rsid w:val="001D6D53"/>
    <w:rsid w:val="001E1C75"/>
    <w:rsid w:val="001E58E2"/>
    <w:rsid w:val="001E7AED"/>
    <w:rsid w:val="001F3916"/>
    <w:rsid w:val="001F54C5"/>
    <w:rsid w:val="001F662C"/>
    <w:rsid w:val="001F7074"/>
    <w:rsid w:val="001F715F"/>
    <w:rsid w:val="00200490"/>
    <w:rsid w:val="00201F3A"/>
    <w:rsid w:val="00203F96"/>
    <w:rsid w:val="002069B2"/>
    <w:rsid w:val="00207FA3"/>
    <w:rsid w:val="00214DA8"/>
    <w:rsid w:val="00215423"/>
    <w:rsid w:val="002158FA"/>
    <w:rsid w:val="00220600"/>
    <w:rsid w:val="002224DB"/>
    <w:rsid w:val="00223FCB"/>
    <w:rsid w:val="00224649"/>
    <w:rsid w:val="002252C3"/>
    <w:rsid w:val="00225C54"/>
    <w:rsid w:val="00230765"/>
    <w:rsid w:val="00230D18"/>
    <w:rsid w:val="002319E4"/>
    <w:rsid w:val="00234BF6"/>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9D5"/>
    <w:rsid w:val="002805F5"/>
    <w:rsid w:val="00280751"/>
    <w:rsid w:val="0028280A"/>
    <w:rsid w:val="00286ACD"/>
    <w:rsid w:val="00287838"/>
    <w:rsid w:val="002907B5"/>
    <w:rsid w:val="00292EB7"/>
    <w:rsid w:val="00293C8A"/>
    <w:rsid w:val="00296227"/>
    <w:rsid w:val="00296F44"/>
    <w:rsid w:val="0029777D"/>
    <w:rsid w:val="002A055E"/>
    <w:rsid w:val="002A1D4E"/>
    <w:rsid w:val="002A2869"/>
    <w:rsid w:val="002B24D6"/>
    <w:rsid w:val="002C41E6"/>
    <w:rsid w:val="002C772B"/>
    <w:rsid w:val="002D071A"/>
    <w:rsid w:val="002D34B2"/>
    <w:rsid w:val="002D3763"/>
    <w:rsid w:val="002D48B0"/>
    <w:rsid w:val="002D5B37"/>
    <w:rsid w:val="002D7637"/>
    <w:rsid w:val="002E17F2"/>
    <w:rsid w:val="002E7CAE"/>
    <w:rsid w:val="002F2771"/>
    <w:rsid w:val="002F37A9"/>
    <w:rsid w:val="0030151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6355"/>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29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9A1"/>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64F"/>
    <w:rsid w:val="00482263"/>
    <w:rsid w:val="00492BC5"/>
    <w:rsid w:val="004964F1"/>
    <w:rsid w:val="004A16BC"/>
    <w:rsid w:val="004A2B94"/>
    <w:rsid w:val="004A391A"/>
    <w:rsid w:val="004B6F6A"/>
    <w:rsid w:val="004B7C0C"/>
    <w:rsid w:val="004C3898"/>
    <w:rsid w:val="004D17CB"/>
    <w:rsid w:val="004D36B1"/>
    <w:rsid w:val="004D7EBD"/>
    <w:rsid w:val="004E2680"/>
    <w:rsid w:val="004E28F9"/>
    <w:rsid w:val="004E462E"/>
    <w:rsid w:val="004E56DC"/>
    <w:rsid w:val="004E5D9E"/>
    <w:rsid w:val="004E76F4"/>
    <w:rsid w:val="004F0308"/>
    <w:rsid w:val="004F0B4E"/>
    <w:rsid w:val="004F0B6C"/>
    <w:rsid w:val="004F1A5E"/>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31CB"/>
    <w:rsid w:val="00576F90"/>
    <w:rsid w:val="00582809"/>
    <w:rsid w:val="0058798C"/>
    <w:rsid w:val="005900FA"/>
    <w:rsid w:val="005935A4"/>
    <w:rsid w:val="005948C2"/>
    <w:rsid w:val="00595DCA"/>
    <w:rsid w:val="0059779B"/>
    <w:rsid w:val="005A05EB"/>
    <w:rsid w:val="005A209A"/>
    <w:rsid w:val="005A48CB"/>
    <w:rsid w:val="005A662D"/>
    <w:rsid w:val="005B1409"/>
    <w:rsid w:val="005B35D7"/>
    <w:rsid w:val="005B392A"/>
    <w:rsid w:val="005B3AA3"/>
    <w:rsid w:val="005B6F83"/>
    <w:rsid w:val="005C74FB"/>
    <w:rsid w:val="005D1602"/>
    <w:rsid w:val="005E385F"/>
    <w:rsid w:val="005E5B81"/>
    <w:rsid w:val="005F1610"/>
    <w:rsid w:val="005F2CB1"/>
    <w:rsid w:val="005F3025"/>
    <w:rsid w:val="005F618C"/>
    <w:rsid w:val="005F70BD"/>
    <w:rsid w:val="0060283C"/>
    <w:rsid w:val="00604F14"/>
    <w:rsid w:val="00611B83"/>
    <w:rsid w:val="00613257"/>
    <w:rsid w:val="00620A71"/>
    <w:rsid w:val="00620D80"/>
    <w:rsid w:val="006234A6"/>
    <w:rsid w:val="006235A8"/>
    <w:rsid w:val="00624A6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70A"/>
    <w:rsid w:val="006655EE"/>
    <w:rsid w:val="00667EE7"/>
    <w:rsid w:val="00670922"/>
    <w:rsid w:val="00670BE1"/>
    <w:rsid w:val="0067218F"/>
    <w:rsid w:val="006741F2"/>
    <w:rsid w:val="00674CC3"/>
    <w:rsid w:val="00675C72"/>
    <w:rsid w:val="006771F9"/>
    <w:rsid w:val="006776D7"/>
    <w:rsid w:val="00681003"/>
    <w:rsid w:val="00681259"/>
    <w:rsid w:val="006817C9"/>
    <w:rsid w:val="00683ECE"/>
    <w:rsid w:val="00695FC2"/>
    <w:rsid w:val="00696949"/>
    <w:rsid w:val="00697052"/>
    <w:rsid w:val="006A1288"/>
    <w:rsid w:val="006A46FB"/>
    <w:rsid w:val="006A5E28"/>
    <w:rsid w:val="006A697B"/>
    <w:rsid w:val="006A7389"/>
    <w:rsid w:val="006A7AFF"/>
    <w:rsid w:val="006B1816"/>
    <w:rsid w:val="006B2099"/>
    <w:rsid w:val="006B50CF"/>
    <w:rsid w:val="006C03B8"/>
    <w:rsid w:val="006C5EC9"/>
    <w:rsid w:val="006C6059"/>
    <w:rsid w:val="006C7522"/>
    <w:rsid w:val="006D2211"/>
    <w:rsid w:val="006D6F08"/>
    <w:rsid w:val="006D777D"/>
    <w:rsid w:val="006E062C"/>
    <w:rsid w:val="006E1955"/>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50B"/>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576C"/>
    <w:rsid w:val="007925EA"/>
    <w:rsid w:val="00793CD8"/>
    <w:rsid w:val="00795C92"/>
    <w:rsid w:val="00796231"/>
    <w:rsid w:val="007A150E"/>
    <w:rsid w:val="007A1CB3"/>
    <w:rsid w:val="007A306F"/>
    <w:rsid w:val="007A43A6"/>
    <w:rsid w:val="007A58A6"/>
    <w:rsid w:val="007B1ABD"/>
    <w:rsid w:val="007B3D2D"/>
    <w:rsid w:val="007B50AE"/>
    <w:rsid w:val="007B51DF"/>
    <w:rsid w:val="007C05DD"/>
    <w:rsid w:val="007C3D18"/>
    <w:rsid w:val="007C60BF"/>
    <w:rsid w:val="007C6A07"/>
    <w:rsid w:val="007C75A1"/>
    <w:rsid w:val="007C77A5"/>
    <w:rsid w:val="007D04E5"/>
    <w:rsid w:val="007D5901"/>
    <w:rsid w:val="007D7526"/>
    <w:rsid w:val="007E119B"/>
    <w:rsid w:val="007E4610"/>
    <w:rsid w:val="007E4715"/>
    <w:rsid w:val="007E505B"/>
    <w:rsid w:val="007E7091"/>
    <w:rsid w:val="00803FAE"/>
    <w:rsid w:val="0080605F"/>
    <w:rsid w:val="00807786"/>
    <w:rsid w:val="00811FCB"/>
    <w:rsid w:val="008158D6"/>
    <w:rsid w:val="00817196"/>
    <w:rsid w:val="008235DB"/>
    <w:rsid w:val="00824AB4"/>
    <w:rsid w:val="00825875"/>
    <w:rsid w:val="00825C42"/>
    <w:rsid w:val="00825D25"/>
    <w:rsid w:val="00827D6F"/>
    <w:rsid w:val="00835F53"/>
    <w:rsid w:val="008376AC"/>
    <w:rsid w:val="00843099"/>
    <w:rsid w:val="008444E8"/>
    <w:rsid w:val="00844E80"/>
    <w:rsid w:val="00846FE7"/>
    <w:rsid w:val="00853A73"/>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4D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5B6"/>
    <w:rsid w:val="008D00A5"/>
    <w:rsid w:val="008D34F1"/>
    <w:rsid w:val="008D39D8"/>
    <w:rsid w:val="008D6D1A"/>
    <w:rsid w:val="008E065E"/>
    <w:rsid w:val="008E0927"/>
    <w:rsid w:val="008E1909"/>
    <w:rsid w:val="008F1C4E"/>
    <w:rsid w:val="008F1EAB"/>
    <w:rsid w:val="008F33DC"/>
    <w:rsid w:val="008F477F"/>
    <w:rsid w:val="00902350"/>
    <w:rsid w:val="0090336B"/>
    <w:rsid w:val="00904B31"/>
    <w:rsid w:val="00905378"/>
    <w:rsid w:val="009053AA"/>
    <w:rsid w:val="00906939"/>
    <w:rsid w:val="00910B7D"/>
    <w:rsid w:val="00911C75"/>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A45"/>
    <w:rsid w:val="00985253"/>
    <w:rsid w:val="009853B3"/>
    <w:rsid w:val="00990630"/>
    <w:rsid w:val="00991761"/>
    <w:rsid w:val="00994DCA"/>
    <w:rsid w:val="009960EC"/>
    <w:rsid w:val="009970DD"/>
    <w:rsid w:val="009A0FBA"/>
    <w:rsid w:val="009A114C"/>
    <w:rsid w:val="009A1601"/>
    <w:rsid w:val="009A3BB6"/>
    <w:rsid w:val="009A462D"/>
    <w:rsid w:val="009A5B19"/>
    <w:rsid w:val="009A5CBA"/>
    <w:rsid w:val="009B1F30"/>
    <w:rsid w:val="009B3AC2"/>
    <w:rsid w:val="009B4DF4"/>
    <w:rsid w:val="009B564E"/>
    <w:rsid w:val="009B7E87"/>
    <w:rsid w:val="009C0169"/>
    <w:rsid w:val="009C2B88"/>
    <w:rsid w:val="009C403E"/>
    <w:rsid w:val="009D4FF0"/>
    <w:rsid w:val="009D703C"/>
    <w:rsid w:val="009D718F"/>
    <w:rsid w:val="009E068F"/>
    <w:rsid w:val="009E14E0"/>
    <w:rsid w:val="009E35DB"/>
    <w:rsid w:val="009E47A3"/>
    <w:rsid w:val="009F08F3"/>
    <w:rsid w:val="009F344F"/>
    <w:rsid w:val="009F6114"/>
    <w:rsid w:val="00A031D8"/>
    <w:rsid w:val="00A048A8"/>
    <w:rsid w:val="00A04F49"/>
    <w:rsid w:val="00A13E54"/>
    <w:rsid w:val="00A15A0B"/>
    <w:rsid w:val="00A17F63"/>
    <w:rsid w:val="00A2193B"/>
    <w:rsid w:val="00A22325"/>
    <w:rsid w:val="00A2351A"/>
    <w:rsid w:val="00A264A9"/>
    <w:rsid w:val="00A26DCF"/>
    <w:rsid w:val="00A27785"/>
    <w:rsid w:val="00A27815"/>
    <w:rsid w:val="00A30187"/>
    <w:rsid w:val="00A32330"/>
    <w:rsid w:val="00A3448A"/>
    <w:rsid w:val="00A36297"/>
    <w:rsid w:val="00A41E2B"/>
    <w:rsid w:val="00A45B74"/>
    <w:rsid w:val="00A52E1D"/>
    <w:rsid w:val="00A61499"/>
    <w:rsid w:val="00A62352"/>
    <w:rsid w:val="00A62A77"/>
    <w:rsid w:val="00A63483"/>
    <w:rsid w:val="00A657D7"/>
    <w:rsid w:val="00A660AC"/>
    <w:rsid w:val="00A67E6C"/>
    <w:rsid w:val="00A71B99"/>
    <w:rsid w:val="00A739D0"/>
    <w:rsid w:val="00A761D4"/>
    <w:rsid w:val="00A77B0C"/>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0DD"/>
    <w:rsid w:val="00B157F9"/>
    <w:rsid w:val="00B20256"/>
    <w:rsid w:val="00B20D09"/>
    <w:rsid w:val="00B2763F"/>
    <w:rsid w:val="00B27AAC"/>
    <w:rsid w:val="00B30929"/>
    <w:rsid w:val="00B372AA"/>
    <w:rsid w:val="00B40445"/>
    <w:rsid w:val="00B409E0"/>
    <w:rsid w:val="00B41888"/>
    <w:rsid w:val="00B45A52"/>
    <w:rsid w:val="00B46175"/>
    <w:rsid w:val="00B548B7"/>
    <w:rsid w:val="00B63C5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8DB"/>
    <w:rsid w:val="00BC3053"/>
    <w:rsid w:val="00BC3DA5"/>
    <w:rsid w:val="00BC4D2E"/>
    <w:rsid w:val="00BD48AC"/>
    <w:rsid w:val="00BD5F1A"/>
    <w:rsid w:val="00BE1234"/>
    <w:rsid w:val="00BE2FA6"/>
    <w:rsid w:val="00BE333F"/>
    <w:rsid w:val="00BE7406"/>
    <w:rsid w:val="00BE7603"/>
    <w:rsid w:val="00BF3279"/>
    <w:rsid w:val="00BF74C7"/>
    <w:rsid w:val="00C00877"/>
    <w:rsid w:val="00C015F1"/>
    <w:rsid w:val="00C01F33"/>
    <w:rsid w:val="00C02CC6"/>
    <w:rsid w:val="00C040F7"/>
    <w:rsid w:val="00C044AB"/>
    <w:rsid w:val="00C05706"/>
    <w:rsid w:val="00C07377"/>
    <w:rsid w:val="00C10478"/>
    <w:rsid w:val="00C12107"/>
    <w:rsid w:val="00C14D4B"/>
    <w:rsid w:val="00C154BB"/>
    <w:rsid w:val="00C279B5"/>
    <w:rsid w:val="00C27A8D"/>
    <w:rsid w:val="00C27C45"/>
    <w:rsid w:val="00C36899"/>
    <w:rsid w:val="00C3719D"/>
    <w:rsid w:val="00C37CB2"/>
    <w:rsid w:val="00C473A5"/>
    <w:rsid w:val="00C54995"/>
    <w:rsid w:val="00C54D41"/>
    <w:rsid w:val="00C55F22"/>
    <w:rsid w:val="00C60783"/>
    <w:rsid w:val="00C64672"/>
    <w:rsid w:val="00C70697"/>
    <w:rsid w:val="00C72093"/>
    <w:rsid w:val="00C72EF4"/>
    <w:rsid w:val="00C744FE"/>
    <w:rsid w:val="00C75D2F"/>
    <w:rsid w:val="00C767BE"/>
    <w:rsid w:val="00C76E3C"/>
    <w:rsid w:val="00C81568"/>
    <w:rsid w:val="00C853D5"/>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E1C"/>
    <w:rsid w:val="00CD1188"/>
    <w:rsid w:val="00CD2ED1"/>
    <w:rsid w:val="00CD337B"/>
    <w:rsid w:val="00CE0424"/>
    <w:rsid w:val="00CE0BF7"/>
    <w:rsid w:val="00CE7561"/>
    <w:rsid w:val="00CF1354"/>
    <w:rsid w:val="00CF1649"/>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696"/>
    <w:rsid w:val="00D708B0"/>
    <w:rsid w:val="00D77B1D"/>
    <w:rsid w:val="00D8021F"/>
    <w:rsid w:val="00D80383"/>
    <w:rsid w:val="00D81E48"/>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3F8"/>
    <w:rsid w:val="00E1453B"/>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493D"/>
    <w:rsid w:val="00E85928"/>
    <w:rsid w:val="00E87822"/>
    <w:rsid w:val="00E90395"/>
    <w:rsid w:val="00E90E49"/>
    <w:rsid w:val="00E917F9"/>
    <w:rsid w:val="00E9291C"/>
    <w:rsid w:val="00E93FFE"/>
    <w:rsid w:val="00E94F8A"/>
    <w:rsid w:val="00EA7A41"/>
    <w:rsid w:val="00EB077B"/>
    <w:rsid w:val="00EB4CFA"/>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D43"/>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57"/>
    <w:rsid w:val="00FB4C80"/>
    <w:rsid w:val="00FB6A6A"/>
    <w:rsid w:val="00FC46C6"/>
    <w:rsid w:val="00FC47A4"/>
    <w:rsid w:val="00FC7429"/>
    <w:rsid w:val="00FD07F6"/>
    <w:rsid w:val="00FD1EC8"/>
    <w:rsid w:val="00FD47ED"/>
    <w:rsid w:val="00FD74DB"/>
    <w:rsid w:val="00FD7660"/>
    <w:rsid w:val="00FE0655"/>
    <w:rsid w:val="00FE2365"/>
    <w:rsid w:val="00FE3581"/>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D66696"/>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44159-E8D9-4790-ADF7-B6F8B7E4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2018-08-10T14:35:00Z</dcterms:created>
  <dcterms:modified xsi:type="dcterms:W3CDTF">2018-08-10T14:35:00Z</dcterms:modified>
  <cp:category/>
</cp:coreProperties>
</file>